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725"/>
        <w:gridCol w:w="260"/>
        <w:gridCol w:w="2551"/>
        <w:gridCol w:w="4536"/>
        <w:gridCol w:w="567"/>
      </w:tblGrid>
      <w:tr w:rsidR="00633795" w:rsidTr="00633795">
        <w:trPr>
          <w:gridAfter w:val="1"/>
          <w:wAfter w:w="567" w:type="dxa"/>
          <w:trHeight w:val="1361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4536" w:type="dxa"/>
                <w:gridSpan w:val="3"/>
                <w:vAlign w:val="bottom"/>
              </w:tcPr>
              <w:p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3971B543" wp14:editId="5A43B117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vMerge w:val="restart"/>
          </w:tcPr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</w:tc>
      </w:tr>
      <w:tr w:rsidR="00633795" w:rsidTr="00633795">
        <w:trPr>
          <w:gridAfter w:val="1"/>
          <w:wAfter w:w="567" w:type="dxa"/>
          <w:trHeight w:val="454"/>
        </w:trPr>
        <w:tc>
          <w:tcPr>
            <w:tcW w:w="4536" w:type="dxa"/>
            <w:gridSpan w:val="3"/>
          </w:tcPr>
          <w:p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:rsidR="00633795" w:rsidRDefault="00633795" w:rsidP="00514FC2">
            <w:pPr>
              <w:contextualSpacing/>
            </w:pPr>
          </w:p>
        </w:tc>
      </w:tr>
      <w:tr w:rsidR="00633795" w:rsidTr="00633795">
        <w:trPr>
          <w:gridAfter w:val="1"/>
          <w:wAfter w:w="567" w:type="dxa"/>
          <w:trHeight w:val="737"/>
        </w:trPr>
        <w:tc>
          <w:tcPr>
            <w:tcW w:w="4536" w:type="dxa"/>
            <w:gridSpan w:val="3"/>
          </w:tcPr>
          <w:p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color w:val="053658"/>
                <w:sz w:val="24"/>
              </w:rPr>
              <w:t>ПУБЛИЧНОЕ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>АКЦИОНЕРНОЕ</w:t>
            </w:r>
          </w:p>
          <w:p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b/>
                <w:color w:val="053658"/>
                <w:spacing w:val="-2"/>
                <w:sz w:val="24"/>
              </w:rPr>
              <w:t>ОБЩЕСТВО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 xml:space="preserve">«ТРАНСКОНТЕЙНЕР» </w:t>
            </w:r>
            <w:r>
              <w:rPr>
                <w:b/>
                <w:color w:val="053658"/>
                <w:sz w:val="24"/>
              </w:rPr>
              <w:t>(ПАО «ТрансКонтейнер»)</w:t>
            </w:r>
          </w:p>
        </w:tc>
        <w:tc>
          <w:tcPr>
            <w:tcW w:w="4536" w:type="dxa"/>
            <w:vMerge/>
          </w:tcPr>
          <w:p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color w:val="053658"/>
                <w:sz w:val="24"/>
              </w:rPr>
            </w:pPr>
          </w:p>
        </w:tc>
      </w:tr>
      <w:tr w:rsidR="00633795" w:rsidTr="00633795">
        <w:trPr>
          <w:gridAfter w:val="1"/>
          <w:wAfter w:w="567" w:type="dxa"/>
          <w:trHeight w:val="397"/>
        </w:trPr>
        <w:tc>
          <w:tcPr>
            <w:tcW w:w="4536" w:type="dxa"/>
            <w:gridSpan w:val="3"/>
          </w:tcPr>
          <w:p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:rsidR="00633795" w:rsidRDefault="00633795" w:rsidP="00514FC2">
            <w:pPr>
              <w:contextualSpacing/>
            </w:pPr>
          </w:p>
        </w:tc>
      </w:tr>
      <w:tr w:rsidR="00633795" w:rsidTr="00633795">
        <w:trPr>
          <w:gridAfter w:val="1"/>
          <w:wAfter w:w="567" w:type="dxa"/>
          <w:trHeight w:val="2013"/>
        </w:trPr>
        <w:tc>
          <w:tcPr>
            <w:tcW w:w="4536" w:type="dxa"/>
            <w:gridSpan w:val="3"/>
          </w:tcPr>
          <w:p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Юридический адрес: ул.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Ленинградская,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владение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39, строение 6, офис 3 (этаж 6),</w:t>
            </w:r>
          </w:p>
          <w:p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>г. Химки, Московская область, 141402</w:t>
            </w:r>
          </w:p>
          <w:p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Почтовый адрес: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Оружейный переулок, д. 19, Москва, 125047</w:t>
            </w:r>
          </w:p>
          <w:p w:rsidR="00633795" w:rsidRDefault="00633795" w:rsidP="00514FC2">
            <w:pPr>
              <w:spacing w:line="224" w:lineRule="exact"/>
              <w:contextualSpacing/>
              <w:jc w:val="center"/>
            </w:pPr>
            <w:r>
              <w:rPr>
                <w:color w:val="053658"/>
              </w:rPr>
              <w:t>Тел.: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+7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(495)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788-17-</w:t>
            </w:r>
            <w:r>
              <w:rPr>
                <w:color w:val="053658"/>
                <w:spacing w:val="-5"/>
              </w:rPr>
              <w:t>17</w:t>
            </w:r>
          </w:p>
          <w:p w:rsidR="00633795" w:rsidRDefault="00633795" w:rsidP="00514FC2">
            <w:pPr>
              <w:spacing w:line="218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 xml:space="preserve">Эл. почта: </w:t>
            </w:r>
            <w:hyperlink r:id="rId9">
              <w:r>
                <w:rPr>
                  <w:color w:val="053658"/>
                  <w:u w:val="single" w:color="053658"/>
                </w:rPr>
                <w:t>trcont@trcont.com</w:t>
              </w:r>
            </w:hyperlink>
          </w:p>
          <w:p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color w:val="053658"/>
              </w:rPr>
              <w:t>ОКПО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94421386,</w:t>
            </w:r>
            <w:r>
              <w:rPr>
                <w:color w:val="053658"/>
                <w:spacing w:val="-12"/>
              </w:rPr>
              <w:t xml:space="preserve"> </w:t>
            </w:r>
            <w:r>
              <w:rPr>
                <w:color w:val="053658"/>
              </w:rPr>
              <w:t>ОГРН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1067746341024</w:t>
            </w:r>
          </w:p>
          <w:p w:rsidR="00633795" w:rsidRDefault="00633795" w:rsidP="00514FC2">
            <w:pPr>
              <w:spacing w:line="238" w:lineRule="exact"/>
              <w:contextualSpacing/>
              <w:jc w:val="center"/>
            </w:pPr>
            <w:r>
              <w:rPr>
                <w:color w:val="053658"/>
              </w:rPr>
              <w:t>ИНН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7708591995,</w:t>
            </w:r>
            <w:r>
              <w:rPr>
                <w:color w:val="053658"/>
                <w:spacing w:val="-1"/>
              </w:rPr>
              <w:t xml:space="preserve"> </w:t>
            </w:r>
            <w:r>
              <w:rPr>
                <w:color w:val="053658"/>
              </w:rPr>
              <w:t>КПП</w:t>
            </w:r>
            <w:r>
              <w:rPr>
                <w:color w:val="053658"/>
                <w:spacing w:val="-2"/>
              </w:rPr>
              <w:t xml:space="preserve"> 504701001</w:t>
            </w:r>
          </w:p>
        </w:tc>
        <w:tc>
          <w:tcPr>
            <w:tcW w:w="4536" w:type="dxa"/>
            <w:vMerge/>
          </w:tcPr>
          <w:p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</w:p>
        </w:tc>
      </w:tr>
      <w:tr w:rsidR="00633795" w:rsidTr="00633795">
        <w:trPr>
          <w:trHeight w:val="737"/>
        </w:trPr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:rsidR="00633795" w:rsidRPr="001B1038" w:rsidRDefault="00891DC0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F3383">
              <w:rPr>
                <w:sz w:val="24"/>
                <w:szCs w:val="24"/>
              </w:rPr>
              <w:t>.05.24</w:t>
            </w:r>
          </w:p>
        </w:tc>
        <w:tc>
          <w:tcPr>
            <w:tcW w:w="260" w:type="dxa"/>
            <w:tcBorders>
              <w:bottom w:val="single" w:sz="4" w:space="0" w:color="auto"/>
            </w:tcBorders>
            <w:vAlign w:val="bottom"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  <w:r w:rsidRPr="001B1038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633795" w:rsidRPr="001B1038" w:rsidRDefault="004F3383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4536" w:type="dxa"/>
            <w:vMerge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</w:tr>
    </w:tbl>
    <w:p w:rsidR="0081441F" w:rsidRDefault="0081441F" w:rsidP="009833C8"/>
    <w:p w:rsidR="0081441F" w:rsidRDefault="0081441F" w:rsidP="0081441F">
      <w:pPr>
        <w:spacing w:line="32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Разъяснения к </w:t>
      </w:r>
      <w:bookmarkStart w:id="0" w:name="_Hlk71122266"/>
      <w:r>
        <w:rPr>
          <w:b/>
          <w:sz w:val="28"/>
          <w:szCs w:val="28"/>
        </w:rPr>
        <w:t>документации о закупке</w:t>
      </w:r>
      <w:r w:rsidR="00F526C8">
        <w:rPr>
          <w:b/>
          <w:sz w:val="28"/>
          <w:szCs w:val="28"/>
        </w:rPr>
        <w:t xml:space="preserve"> по </w:t>
      </w:r>
      <w:bookmarkEnd w:id="0"/>
      <w:r w:rsidR="00F526C8" w:rsidRPr="00F526C8">
        <w:rPr>
          <w:b/>
          <w:sz w:val="28"/>
          <w:szCs w:val="28"/>
        </w:rPr>
        <w:t>открыт</w:t>
      </w:r>
      <w:r w:rsidR="00F526C8">
        <w:rPr>
          <w:b/>
          <w:sz w:val="28"/>
          <w:szCs w:val="28"/>
        </w:rPr>
        <w:t>ому</w:t>
      </w:r>
      <w:r w:rsidR="00F526C8" w:rsidRPr="00F526C8">
        <w:rPr>
          <w:b/>
          <w:sz w:val="28"/>
          <w:szCs w:val="28"/>
        </w:rPr>
        <w:t xml:space="preserve"> конкурс</w:t>
      </w:r>
      <w:r w:rsidR="00F526C8">
        <w:rPr>
          <w:b/>
          <w:sz w:val="28"/>
          <w:szCs w:val="28"/>
        </w:rPr>
        <w:t>у</w:t>
      </w:r>
      <w:r w:rsidR="00F526C8" w:rsidRPr="00F526C8">
        <w:rPr>
          <w:b/>
          <w:sz w:val="28"/>
          <w:szCs w:val="28"/>
        </w:rPr>
        <w:t xml:space="preserve"> в электронной форме № ОКэ-ЦКПКЗ-24-00</w:t>
      </w:r>
      <w:r w:rsidR="009723B7">
        <w:rPr>
          <w:b/>
          <w:sz w:val="28"/>
          <w:szCs w:val="28"/>
        </w:rPr>
        <w:t>18</w:t>
      </w:r>
      <w:r w:rsidR="00F526C8" w:rsidRPr="00F526C8">
        <w:rPr>
          <w:b/>
          <w:sz w:val="28"/>
          <w:szCs w:val="28"/>
        </w:rPr>
        <w:t xml:space="preserve"> </w:t>
      </w:r>
      <w:r w:rsidR="00F526C8">
        <w:rPr>
          <w:b/>
          <w:sz w:val="28"/>
          <w:szCs w:val="28"/>
        </w:rPr>
        <w:t>с</w:t>
      </w:r>
      <w:r w:rsidR="00F526C8" w:rsidRPr="00F526C8">
        <w:rPr>
          <w:b/>
          <w:sz w:val="28"/>
          <w:szCs w:val="28"/>
        </w:rPr>
        <w:t xml:space="preserve"> предмет</w:t>
      </w:r>
      <w:r w:rsidR="00F526C8">
        <w:rPr>
          <w:b/>
          <w:sz w:val="28"/>
          <w:szCs w:val="28"/>
        </w:rPr>
        <w:t>ом</w:t>
      </w:r>
      <w:r w:rsidR="00F526C8" w:rsidRPr="00F526C8">
        <w:rPr>
          <w:b/>
          <w:sz w:val="28"/>
          <w:szCs w:val="28"/>
        </w:rPr>
        <w:t xml:space="preserve"> закупки </w:t>
      </w:r>
      <w:r w:rsidR="00856EFF" w:rsidRPr="001D4FAD">
        <w:rPr>
          <w:rFonts w:ascii="Arial" w:hAnsi="Arial" w:cs="Arial"/>
          <w:color w:val="2C2D2E"/>
          <w:sz w:val="23"/>
          <w:szCs w:val="23"/>
        </w:rPr>
        <w:t>«</w:t>
      </w:r>
      <w:r w:rsidR="00856EFF" w:rsidRPr="00856EFF">
        <w:rPr>
          <w:b/>
          <w:sz w:val="28"/>
          <w:szCs w:val="28"/>
        </w:rPr>
        <w:t>Страхование имущества и оборудования Заказчика, расположенного на железнодорожных станциях: Уссурийск, Кунцево-2, Омск-Восточный, Ростов-Товарный, Блочная, Хабаровск-2, Чита, Благовещенск, Черниковка, Придача, Первая речка, Калининград»</w:t>
      </w:r>
      <w:r w:rsidR="00856EF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(Открытый конкурс)</w:t>
      </w:r>
    </w:p>
    <w:p w:rsidR="0081441F" w:rsidRDefault="0081441F" w:rsidP="0081441F">
      <w:pPr>
        <w:rPr>
          <w:b/>
          <w:sz w:val="28"/>
          <w:szCs w:val="28"/>
        </w:rPr>
      </w:pPr>
    </w:p>
    <w:p w:rsidR="0081441F" w:rsidRPr="006F05ED" w:rsidRDefault="0081441F" w:rsidP="0081441F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1" w:name="_Hlk131432292"/>
      <w:bookmarkStart w:id="2" w:name="_Hlk167786888"/>
      <w:r w:rsidRPr="006F05ED">
        <w:rPr>
          <w:b/>
          <w:sz w:val="28"/>
          <w:szCs w:val="28"/>
        </w:rPr>
        <w:t>Вопрос № 1:</w:t>
      </w:r>
      <w:bookmarkEnd w:id="1"/>
    </w:p>
    <w:p w:rsidR="0081441F" w:rsidRPr="00B35642" w:rsidRDefault="00B35642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B35642">
        <w:rPr>
          <w:bCs/>
          <w:sz w:val="28"/>
          <w:szCs w:val="28"/>
        </w:rPr>
        <w:t>Просим пояснить обоснованность установления страховых сумм по секции BI. Страховые суммы по секции BI устанавливается и соответствует бух. данным за последние 12 мес., каким образом распределяется страховая сумма по каждой локации и как установлена по каждому лоту 1 млрд руб. прибыли и 500 млн расходов? Просим предоставить данные бух.</w:t>
      </w:r>
      <w:r>
        <w:rPr>
          <w:bCs/>
          <w:sz w:val="28"/>
          <w:szCs w:val="28"/>
        </w:rPr>
        <w:t xml:space="preserve"> </w:t>
      </w:r>
      <w:r w:rsidRPr="00B35642">
        <w:rPr>
          <w:bCs/>
          <w:sz w:val="28"/>
          <w:szCs w:val="28"/>
        </w:rPr>
        <w:t>отчетности по каждой локации в части расходов и прибыли.</w:t>
      </w:r>
    </w:p>
    <w:p w:rsidR="0048739C" w:rsidRPr="006F05ED" w:rsidRDefault="0048739C" w:rsidP="0048739C">
      <w:pPr>
        <w:ind w:firstLine="709"/>
        <w:jc w:val="both"/>
      </w:pPr>
      <w:bookmarkStart w:id="3" w:name="_Hlk127369568"/>
      <w:r w:rsidRPr="006F05ED">
        <w:rPr>
          <w:b/>
          <w:sz w:val="28"/>
          <w:szCs w:val="28"/>
        </w:rPr>
        <w:t>Ответ № 1:</w:t>
      </w:r>
      <w:bookmarkEnd w:id="3"/>
    </w:p>
    <w:bookmarkEnd w:id="2"/>
    <w:p w:rsidR="00895A1D" w:rsidRPr="00CA4E91" w:rsidRDefault="00CA4E91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CA4E91">
        <w:rPr>
          <w:bCs/>
          <w:sz w:val="28"/>
          <w:szCs w:val="28"/>
        </w:rPr>
        <w:t xml:space="preserve">Расчет суммы BI выполнен на основании консолидированной отчетности деятельности котируемых терминалов, приведен к стандартной сумме. Расчет индивидуальных лимитов по каждому из терминалов на данный момент не представляется возможным. </w:t>
      </w:r>
      <w:r w:rsidR="007E669E">
        <w:rPr>
          <w:bCs/>
          <w:sz w:val="28"/>
          <w:szCs w:val="28"/>
        </w:rPr>
        <w:t xml:space="preserve">Предоставление в настоящий момент </w:t>
      </w:r>
      <w:r w:rsidR="007E669E" w:rsidRPr="00CA4E91">
        <w:rPr>
          <w:bCs/>
          <w:sz w:val="28"/>
          <w:szCs w:val="28"/>
        </w:rPr>
        <w:t>бухгалтерск</w:t>
      </w:r>
      <w:r w:rsidR="007E669E">
        <w:rPr>
          <w:bCs/>
          <w:sz w:val="28"/>
          <w:szCs w:val="28"/>
        </w:rPr>
        <w:t>ой</w:t>
      </w:r>
      <w:r w:rsidR="007E669E" w:rsidRPr="00CA4E91">
        <w:rPr>
          <w:bCs/>
          <w:sz w:val="28"/>
          <w:szCs w:val="28"/>
        </w:rPr>
        <w:t xml:space="preserve"> отчетност</w:t>
      </w:r>
      <w:r w:rsidR="007E669E">
        <w:rPr>
          <w:bCs/>
          <w:sz w:val="28"/>
          <w:szCs w:val="28"/>
        </w:rPr>
        <w:t>и,</w:t>
      </w:r>
      <w:r w:rsidR="007E669E">
        <w:rPr>
          <w:bCs/>
          <w:sz w:val="28"/>
          <w:szCs w:val="28"/>
        </w:rPr>
        <w:t xml:space="preserve"> </w:t>
      </w:r>
      <w:r w:rsidR="007E669E" w:rsidRPr="00CA4E91">
        <w:rPr>
          <w:bCs/>
          <w:sz w:val="28"/>
          <w:szCs w:val="28"/>
        </w:rPr>
        <w:t>содержащей</w:t>
      </w:r>
      <w:r w:rsidR="007E669E" w:rsidRPr="00CA4E91">
        <w:rPr>
          <w:bCs/>
          <w:sz w:val="28"/>
          <w:szCs w:val="28"/>
        </w:rPr>
        <w:t xml:space="preserve"> </w:t>
      </w:r>
      <w:r w:rsidRPr="00CA4E91">
        <w:rPr>
          <w:bCs/>
          <w:sz w:val="28"/>
          <w:szCs w:val="28"/>
        </w:rPr>
        <w:t>конфиденциальн</w:t>
      </w:r>
      <w:r w:rsidR="007E669E">
        <w:rPr>
          <w:bCs/>
          <w:sz w:val="28"/>
          <w:szCs w:val="28"/>
        </w:rPr>
        <w:t>ую</w:t>
      </w:r>
      <w:r w:rsidRPr="00CA4E91">
        <w:rPr>
          <w:bCs/>
          <w:sz w:val="28"/>
          <w:szCs w:val="28"/>
        </w:rPr>
        <w:t xml:space="preserve"> </w:t>
      </w:r>
      <w:r w:rsidR="007E669E" w:rsidRPr="00CA4E91">
        <w:rPr>
          <w:bCs/>
          <w:sz w:val="28"/>
          <w:szCs w:val="28"/>
        </w:rPr>
        <w:t>информаци</w:t>
      </w:r>
      <w:r w:rsidR="007E669E">
        <w:rPr>
          <w:bCs/>
          <w:sz w:val="28"/>
          <w:szCs w:val="28"/>
        </w:rPr>
        <w:t>ю по локациям</w:t>
      </w:r>
      <w:r w:rsidRPr="00CA4E91">
        <w:rPr>
          <w:bCs/>
          <w:sz w:val="28"/>
          <w:szCs w:val="28"/>
        </w:rPr>
        <w:t xml:space="preserve">, </w:t>
      </w:r>
      <w:r>
        <w:rPr>
          <w:bCs/>
          <w:sz w:val="28"/>
          <w:szCs w:val="28"/>
        </w:rPr>
        <w:t xml:space="preserve">возможно только после определения победителя Открытого конкурса и подписания </w:t>
      </w:r>
      <w:r w:rsidR="007E669E">
        <w:rPr>
          <w:bCs/>
          <w:sz w:val="28"/>
          <w:szCs w:val="28"/>
        </w:rPr>
        <w:t xml:space="preserve">с ним </w:t>
      </w:r>
      <w:r>
        <w:rPr>
          <w:bCs/>
          <w:sz w:val="28"/>
          <w:szCs w:val="28"/>
        </w:rPr>
        <w:t>договора страхования</w:t>
      </w:r>
      <w:r w:rsidRPr="00CA4E9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Подтверждение </w:t>
      </w:r>
      <w:r w:rsidR="007C4F5D">
        <w:rPr>
          <w:bCs/>
          <w:sz w:val="28"/>
          <w:szCs w:val="28"/>
        </w:rPr>
        <w:t xml:space="preserve">данных </w:t>
      </w:r>
      <w:bookmarkStart w:id="4" w:name="_GoBack"/>
      <w:bookmarkEnd w:id="4"/>
      <w:r>
        <w:rPr>
          <w:bCs/>
          <w:sz w:val="28"/>
          <w:szCs w:val="28"/>
        </w:rPr>
        <w:t xml:space="preserve">бухгалтерских документов будет осуществляться </w:t>
      </w:r>
      <w:r w:rsidR="00C12FFA">
        <w:rPr>
          <w:bCs/>
          <w:sz w:val="28"/>
          <w:szCs w:val="28"/>
        </w:rPr>
        <w:t>по факту в</w:t>
      </w:r>
      <w:r>
        <w:rPr>
          <w:bCs/>
          <w:sz w:val="28"/>
          <w:szCs w:val="28"/>
        </w:rPr>
        <w:t>озникновени</w:t>
      </w:r>
      <w:r w:rsidR="00C12FFA">
        <w:rPr>
          <w:bCs/>
          <w:sz w:val="28"/>
          <w:szCs w:val="28"/>
        </w:rPr>
        <w:t>я</w:t>
      </w:r>
      <w:r>
        <w:rPr>
          <w:bCs/>
          <w:sz w:val="28"/>
          <w:szCs w:val="28"/>
        </w:rPr>
        <w:t xml:space="preserve"> страхового случая в рамках заключённого договора.</w:t>
      </w:r>
    </w:p>
    <w:p w:rsidR="00895A1D" w:rsidRPr="006F05ED" w:rsidRDefault="00895A1D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81441F" w:rsidRPr="006F05ED" w:rsidRDefault="0081441F" w:rsidP="0081441F">
      <w:pPr>
        <w:shd w:val="clear" w:color="auto" w:fill="FFFFFF"/>
        <w:jc w:val="both"/>
        <w:rPr>
          <w:sz w:val="28"/>
          <w:szCs w:val="28"/>
        </w:rPr>
      </w:pPr>
      <w:r w:rsidRPr="006F05ED">
        <w:rPr>
          <w:sz w:val="28"/>
          <w:szCs w:val="28"/>
        </w:rPr>
        <w:t xml:space="preserve">Председатель постоянной рабочей группы </w:t>
      </w:r>
      <w:r w:rsidR="004C2B2E">
        <w:rPr>
          <w:sz w:val="28"/>
          <w:szCs w:val="28"/>
        </w:rPr>
        <w:t xml:space="preserve">                                                </w:t>
      </w:r>
    </w:p>
    <w:p w:rsidR="0081441F" w:rsidRPr="006F05ED" w:rsidRDefault="0081441F" w:rsidP="007E669E">
      <w:pPr>
        <w:shd w:val="clear" w:color="auto" w:fill="FFFFFF"/>
        <w:jc w:val="both"/>
      </w:pPr>
      <w:r w:rsidRPr="006F05ED">
        <w:rPr>
          <w:sz w:val="28"/>
          <w:szCs w:val="28"/>
        </w:rPr>
        <w:t>Конкурсной комиссии аппарата управления</w:t>
      </w:r>
      <w:r w:rsidRPr="006F05ED">
        <w:rPr>
          <w:sz w:val="28"/>
          <w:szCs w:val="28"/>
        </w:rPr>
        <w:tab/>
        <w:t xml:space="preserve">                 </w:t>
      </w:r>
      <w:r w:rsidR="00BD2BCF" w:rsidRPr="006F05ED">
        <w:rPr>
          <w:sz w:val="28"/>
          <w:szCs w:val="28"/>
        </w:rPr>
        <w:t xml:space="preserve">      </w:t>
      </w:r>
      <w:r w:rsidRPr="006F05ED">
        <w:rPr>
          <w:sz w:val="28"/>
          <w:szCs w:val="28"/>
        </w:rPr>
        <w:t xml:space="preserve">               </w:t>
      </w:r>
    </w:p>
    <w:sectPr w:rsidR="0081441F" w:rsidRPr="006F05ED" w:rsidSect="007E669E">
      <w:footerReference w:type="default" r:id="rId10"/>
      <w:footerReference w:type="first" r:id="rId11"/>
      <w:type w:val="continuous"/>
      <w:pgSz w:w="11910" w:h="16840"/>
      <w:pgMar w:top="567" w:right="567" w:bottom="567" w:left="1134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71C8" w:rsidRDefault="005E71C8" w:rsidP="00BD2BCF">
      <w:r>
        <w:separator/>
      </w:r>
    </w:p>
  </w:endnote>
  <w:endnote w:type="continuationSeparator" w:id="0">
    <w:p w:rsidR="005E71C8" w:rsidRDefault="005E71C8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F7C15" w:rsidRDefault="00AF7C15" w:rsidP="00AF7C15">
    <w:pPr>
      <w:pStyle w:val="aa"/>
    </w:pPr>
    <w:r>
      <w:t xml:space="preserve">Исп. ЦКПСРЗ, </w:t>
    </w:r>
  </w:p>
  <w:p w:rsidR="00AF7C15" w:rsidRDefault="00AF7C15" w:rsidP="00AF7C15">
    <w:pPr>
      <w:pStyle w:val="aa"/>
    </w:pPr>
    <w:r>
      <w:t>тел. (495) 788-17-17 (доб. 1641)</w:t>
    </w:r>
  </w:p>
  <w:p w:rsidR="00AF7C15" w:rsidRDefault="00AF7C1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55DE7" w:rsidRDefault="00555DE7" w:rsidP="00555DE7">
    <w:pPr>
      <w:pStyle w:val="aa"/>
    </w:pPr>
    <w:r>
      <w:t xml:space="preserve">Исп. ЦКПСРЗ, </w:t>
    </w:r>
  </w:p>
  <w:p w:rsidR="00555DE7" w:rsidRDefault="00555DE7" w:rsidP="00555DE7">
    <w:pPr>
      <w:pStyle w:val="aa"/>
    </w:pPr>
    <w:r>
      <w:t>тел. (495) 788-17-17 (доб. 1641)</w:t>
    </w:r>
  </w:p>
  <w:p w:rsidR="00555DE7" w:rsidRDefault="00555DE7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71C8" w:rsidRDefault="005E71C8" w:rsidP="00BD2BCF">
      <w:r>
        <w:separator/>
      </w:r>
    </w:p>
  </w:footnote>
  <w:footnote w:type="continuationSeparator" w:id="0">
    <w:p w:rsidR="005E71C8" w:rsidRDefault="005E71C8" w:rsidP="00BD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8A"/>
    <w:rsid w:val="000373BA"/>
    <w:rsid w:val="00052384"/>
    <w:rsid w:val="000B103B"/>
    <w:rsid w:val="00102499"/>
    <w:rsid w:val="001024EE"/>
    <w:rsid w:val="001775D4"/>
    <w:rsid w:val="00197293"/>
    <w:rsid w:val="001D1767"/>
    <w:rsid w:val="001E1598"/>
    <w:rsid w:val="00215AF8"/>
    <w:rsid w:val="00230C15"/>
    <w:rsid w:val="0037427A"/>
    <w:rsid w:val="004203C2"/>
    <w:rsid w:val="00427CF4"/>
    <w:rsid w:val="00465226"/>
    <w:rsid w:val="0048739C"/>
    <w:rsid w:val="004C2B2E"/>
    <w:rsid w:val="004F2C75"/>
    <w:rsid w:val="004F3383"/>
    <w:rsid w:val="00555DE7"/>
    <w:rsid w:val="00571054"/>
    <w:rsid w:val="005C15F4"/>
    <w:rsid w:val="005C6DBF"/>
    <w:rsid w:val="005E71C8"/>
    <w:rsid w:val="0060762C"/>
    <w:rsid w:val="00633795"/>
    <w:rsid w:val="00655EF4"/>
    <w:rsid w:val="006A295D"/>
    <w:rsid w:val="006F05ED"/>
    <w:rsid w:val="00741AA7"/>
    <w:rsid w:val="00780620"/>
    <w:rsid w:val="007B0EF8"/>
    <w:rsid w:val="007C4F5D"/>
    <w:rsid w:val="007E669E"/>
    <w:rsid w:val="0081441F"/>
    <w:rsid w:val="00855D37"/>
    <w:rsid w:val="00856EFF"/>
    <w:rsid w:val="008815FA"/>
    <w:rsid w:val="00891DC0"/>
    <w:rsid w:val="00895A1D"/>
    <w:rsid w:val="008E24A1"/>
    <w:rsid w:val="008F7D1B"/>
    <w:rsid w:val="0093235C"/>
    <w:rsid w:val="009365AB"/>
    <w:rsid w:val="00955E89"/>
    <w:rsid w:val="009723B7"/>
    <w:rsid w:val="009833C8"/>
    <w:rsid w:val="00987CCA"/>
    <w:rsid w:val="009B42ED"/>
    <w:rsid w:val="009B7BB8"/>
    <w:rsid w:val="00A21921"/>
    <w:rsid w:val="00A32F6F"/>
    <w:rsid w:val="00A675FF"/>
    <w:rsid w:val="00AB3C0D"/>
    <w:rsid w:val="00AF7C15"/>
    <w:rsid w:val="00B35642"/>
    <w:rsid w:val="00B86F01"/>
    <w:rsid w:val="00BA4F0D"/>
    <w:rsid w:val="00BA532A"/>
    <w:rsid w:val="00BD2BCF"/>
    <w:rsid w:val="00BD50A5"/>
    <w:rsid w:val="00C12FFA"/>
    <w:rsid w:val="00C72D63"/>
    <w:rsid w:val="00C9244E"/>
    <w:rsid w:val="00CA4E91"/>
    <w:rsid w:val="00CC2585"/>
    <w:rsid w:val="00CC550D"/>
    <w:rsid w:val="00D1613D"/>
    <w:rsid w:val="00D3385E"/>
    <w:rsid w:val="00D86A23"/>
    <w:rsid w:val="00D87EB1"/>
    <w:rsid w:val="00D9568E"/>
    <w:rsid w:val="00DA433E"/>
    <w:rsid w:val="00DE2229"/>
    <w:rsid w:val="00DF5F8A"/>
    <w:rsid w:val="00E24F30"/>
    <w:rsid w:val="00E57074"/>
    <w:rsid w:val="00E805AE"/>
    <w:rsid w:val="00EC75B3"/>
    <w:rsid w:val="00F42A92"/>
    <w:rsid w:val="00F526C8"/>
    <w:rsid w:val="00F8770D"/>
    <w:rsid w:val="00FB60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97EA30"/>
  <w15:docId w15:val="{3D7135D2-5F2B-4144-98D7-4F9A7D88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BCF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9608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44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cont@trco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89A3E4-4B0C-41C0-AC23-93B32FA0A5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298</Words>
  <Characters>1702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Морозова Ольга Александровна</dc:creator>
  <cp:lastModifiedBy>Курицын Александр Евгеньевич</cp:lastModifiedBy>
  <cp:revision>2</cp:revision>
  <cp:lastPrinted>2024-05-23T07:07:00Z</cp:lastPrinted>
  <dcterms:created xsi:type="dcterms:W3CDTF">2024-05-30T12:36:00Z</dcterms:created>
  <dcterms:modified xsi:type="dcterms:W3CDTF">2024-05-30T12:36:00Z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